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14ACE37D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8F0867">
        <w:rPr>
          <w:rFonts w:ascii="Arial" w:hAnsi="Arial" w:cs="Arial"/>
        </w:rPr>
        <w:t>10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0067E3CC" w14:textId="00C34E9E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Modernizacja przepompowni ścieków w miejscowościach:</w:t>
      </w:r>
    </w:p>
    <w:p w14:paraId="2C9AC7A3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1.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Łapsze Niżne, ul. Długa </w:t>
      </w:r>
    </w:p>
    <w:p w14:paraId="48E99517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2.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Czorsztyn, ul. Wronina </w:t>
      </w:r>
    </w:p>
    <w:p w14:paraId="44096DE8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3.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Waksmund, ul. Nadwodnia </w:t>
      </w:r>
    </w:p>
    <w:p w14:paraId="38CA37A5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4.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>Waksmund, ul. Sportowa</w:t>
      </w:r>
    </w:p>
    <w:p w14:paraId="7609AA92" w14:textId="40C59107" w:rsidR="00A15ED4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5.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>Sromowce Wyżne</w:t>
      </w:r>
    </w:p>
    <w:bookmarkEnd w:id="1"/>
    <w:p w14:paraId="2B3E8F08" w14:textId="48443C06" w:rsid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595A42EE" w14:textId="07214E0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 Łapsz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ach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 xml:space="preserve"> Niżn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ych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, ul. Długa (działka nr ewid. 68)</w:t>
      </w:r>
    </w:p>
    <w:p w14:paraId="76C69048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3A9A029B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162D6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07C1CB83" w14:textId="3CB916E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Czorsztyn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, ul. Wronina (działka nr ewid. 534)</w:t>
      </w:r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79F5F627" w14:textId="60312125" w:rsidR="00596798" w:rsidRPr="00596798" w:rsidRDefault="00596798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ul. Nadwodnia (działka nr ewid. 7007/16)</w:t>
      </w:r>
    </w:p>
    <w:p w14:paraId="6BF13ED6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21047D92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4521E2F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D5CCA3E" w14:textId="0EA677B7" w:rsidR="00596798" w:rsidRPr="00596798" w:rsidRDefault="005D4B9C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4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ul. Sportowa (działka nr ewid. 7007/16)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4455D3BD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32525382" w14:textId="1CF4008E" w:rsidR="005D4B9C" w:rsidRPr="005D4B9C" w:rsidRDefault="005D4B9C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5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ab/>
        <w:t>przebudowa istniejącej przepompowni ścieków wraz z kanalizacją sanitarną i infrastrukturą towarzyszącą w Sromowcach Wyżnych</w:t>
      </w:r>
    </w:p>
    <w:p w14:paraId="1B5A80DD" w14:textId="77777777" w:rsidR="005D4B9C" w:rsidRP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A0E6191" w14:textId="77777777" w:rsidR="005D4B9C" w:rsidRP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2BA8E57C" w14:textId="14C1FC3A" w:rsid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4E666FC7" w:rsidR="00535B0E" w:rsidRPr="005D4B9C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ADB0952" w14:textId="77777777" w:rsidR="005D4B9C" w:rsidRPr="0048151B" w:rsidRDefault="005D4B9C" w:rsidP="005D4B9C">
      <w:pPr>
        <w:pStyle w:val="Akapitzlist"/>
        <w:suppressAutoHyphens/>
        <w:spacing w:before="120" w:after="0" w:line="240" w:lineRule="auto"/>
        <w:ind w:left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CD945D2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8 miesięcy od podpisania umowy</w:t>
      </w:r>
    </w:p>
    <w:p w14:paraId="3D2BE13E" w14:textId="45632197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FACDF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8F086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3E6198E" w:rsidR="00BB02D7" w:rsidRPr="00BB02D7" w:rsidRDefault="002B6C1A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C1A">
        <w:rPr>
          <w:rFonts w:ascii="Arial" w:hAnsi="Arial" w:cs="Arial"/>
          <w:b/>
          <w:sz w:val="24"/>
          <w:szCs w:val="24"/>
        </w:rPr>
        <w:t>Łapsze Niżne, ul. Długa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Czorsztyn, ul. Wronina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Nadwodnia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Sportowa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B6C1A">
        <w:rPr>
          <w:rFonts w:ascii="Arial" w:hAnsi="Arial" w:cs="Arial"/>
          <w:b/>
          <w:sz w:val="24"/>
          <w:szCs w:val="24"/>
        </w:rPr>
        <w:t>Sromowce Wyżne</w:t>
      </w:r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8F086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6"/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1D5E766F" w:rsidR="009F3EB8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7777777" w:rsidR="002B6C1A" w:rsidRDefault="002B6C1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Łapsze Niżne, ul. Długa, Czorsztyn, ul. Wronina, Waksmund, ul. Nadwodnia, Waksmund, ul. Sportowa, Sromowce Wyżne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597FC19E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77777777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12B1354D" w:rsidR="00C3346A" w:rsidRPr="00C3346A" w:rsidRDefault="002B6C1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Łapsze Niżne, ul. Długa, Czorsztyn, ul. Wronina, Waksmund, ul. Nadwodnia, Waksmund, ul. Sportowa, Sromowce Wyżne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262FFF35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7644D4C9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2B6C1A" w:rsidRPr="002B6C1A">
        <w:rPr>
          <w:rFonts w:ascii="Arial" w:hAnsi="Arial" w:cs="Arial"/>
          <w:b/>
          <w:iCs/>
          <w:sz w:val="24"/>
          <w:szCs w:val="24"/>
        </w:rPr>
        <w:t>Modernizacja przepompowni ścieków w miejscowościach: Łapsze Niżne, ul. Długa, Czorsztyn, ul. Wronina, Waksmund, ul. Nadwodnia, Waksmund, ul. Sportowa, Sromowce Wyżne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435B2219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B6C1A" w:rsidRPr="002B6C1A">
        <w:rPr>
          <w:rFonts w:ascii="Arial" w:hAnsi="Arial" w:cs="Arial"/>
          <w:b/>
          <w:bCs/>
          <w:sz w:val="24"/>
          <w:szCs w:val="24"/>
        </w:rPr>
        <w:t>Modernizacja przepompowni ścieków w miejscowościach: Łapsze Niżne, ul. Długa, Czorsztyn, ul. Wronina, Waksmund, ul. Nadwodnia, Waksmund, ul. Sportowa, Sromowce Wyżne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2344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9</cp:revision>
  <cp:lastPrinted>2016-02-01T12:19:00Z</cp:lastPrinted>
  <dcterms:created xsi:type="dcterms:W3CDTF">2021-04-01T09:18:00Z</dcterms:created>
  <dcterms:modified xsi:type="dcterms:W3CDTF">2021-11-18T11:26:00Z</dcterms:modified>
</cp:coreProperties>
</file>