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0EA69A02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A20E8D">
        <w:rPr>
          <w:rFonts w:ascii="Arial" w:hAnsi="Arial" w:cs="Arial"/>
        </w:rPr>
        <w:t>5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65094197" w:rsidR="008157FF" w:rsidRDefault="00A20E8D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99000235"/>
      <w:r w:rsidRPr="00A20E8D">
        <w:rPr>
          <w:rFonts w:ascii="Arial" w:eastAsia="Times New Roman" w:hAnsi="Arial" w:cs="Arial"/>
          <w:b/>
          <w:sz w:val="28"/>
          <w:szCs w:val="28"/>
          <w:lang w:eastAsia="pl-PL"/>
        </w:rPr>
        <w:t>Przebudowa istniejącej przepompowni ścieków wraz z kanalizacją sanitarną i infrastrukturą towarzyszącą w Sromowcach Wyżnych</w:t>
      </w:r>
      <w:bookmarkEnd w:id="1"/>
    </w:p>
    <w:p w14:paraId="7CBF96BB" w14:textId="77777777" w:rsidR="00AA3B5B" w:rsidRPr="00A20E8D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A20E8D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lastRenderedPageBreak/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222F8F49" w:rsidR="005D4B9C" w:rsidRPr="00A20E8D" w:rsidRDefault="00D5207F" w:rsidP="000422A4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A20E8D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A20E8D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A20E8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4F9BBFE0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</w:t>
      </w:r>
      <w:r w:rsidR="00377BCB">
        <w:rPr>
          <w:rFonts w:ascii="Arial" w:hAnsi="Arial" w:cs="Arial"/>
          <w:sz w:val="24"/>
          <w:szCs w:val="24"/>
        </w:rPr>
        <w:t>6</w:t>
      </w:r>
      <w:r w:rsidR="002B6C1A" w:rsidRPr="002B6C1A">
        <w:rPr>
          <w:rFonts w:ascii="Arial" w:hAnsi="Arial" w:cs="Arial"/>
          <w:sz w:val="24"/>
          <w:szCs w:val="24"/>
        </w:rPr>
        <w:t xml:space="preserve"> miesięcy od podpisania umowy</w:t>
      </w:r>
    </w:p>
    <w:p w14:paraId="3D2BE13E" w14:textId="36C7125C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dwa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377BCB">
        <w:rPr>
          <w:rFonts w:ascii="Arial" w:eastAsia="Times New Roman" w:hAnsi="Arial" w:cs="Arial"/>
          <w:sz w:val="24"/>
          <w:szCs w:val="24"/>
          <w:lang w:eastAsia="ar-SA"/>
        </w:rPr>
        <w:t>ące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FACDF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8F086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Dz.U. z 2020 r. poz. 1320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A20E8D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0D82947" w:rsidR="00BB02D7" w:rsidRPr="00BB02D7" w:rsidRDefault="00377BCB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5708045"/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bookmarkEnd w:id="4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3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8F086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5"/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1D5E766F" w:rsidR="009F3EB8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110E9B3E" w:rsidR="002B6C1A" w:rsidRDefault="00377BCB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77777777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C9BB6A3" w:rsidR="00C3346A" w:rsidRPr="00C3346A" w:rsidRDefault="00377BCB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7BCB">
        <w:rPr>
          <w:rFonts w:ascii="Arial" w:hAnsi="Arial" w:cs="Arial"/>
          <w:b/>
          <w:sz w:val="24"/>
          <w:szCs w:val="24"/>
        </w:rPr>
        <w:t xml:space="preserve">Przebudowa istniejącej przepompowni ścieków wraz z kanalizacją sanitarną </w:t>
      </w:r>
      <w:r>
        <w:rPr>
          <w:rFonts w:ascii="Arial" w:hAnsi="Arial" w:cs="Arial"/>
          <w:b/>
          <w:sz w:val="24"/>
          <w:szCs w:val="24"/>
        </w:rPr>
        <w:br/>
      </w:r>
      <w:r w:rsidRPr="00377BCB">
        <w:rPr>
          <w:rFonts w:ascii="Arial" w:hAnsi="Arial" w:cs="Arial"/>
          <w:b/>
          <w:sz w:val="24"/>
          <w:szCs w:val="24"/>
        </w:rPr>
        <w:t>i infrastrukturą towarzyszącą w Sromowcach Wyżnych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777777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262FFF35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736919A2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377BCB" w:rsidRPr="00377BCB">
        <w:rPr>
          <w:rFonts w:ascii="Arial" w:hAnsi="Arial" w:cs="Arial"/>
          <w:b/>
          <w:iCs/>
          <w:sz w:val="24"/>
          <w:szCs w:val="24"/>
        </w:rPr>
        <w:t>Przebudowa istniejącej przepompowni ścieków wraz z kanalizacją sanitarną i infrastrukturą towarzyszącą w Sromowcach Wyżnych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8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8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38F6A734" w:rsidR="00E84033" w:rsidRPr="003353FA" w:rsidRDefault="00E84033" w:rsidP="00377BC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377BCB" w:rsidRPr="00377BCB">
        <w:rPr>
          <w:rFonts w:ascii="Arial" w:hAnsi="Arial" w:cs="Arial"/>
          <w:b/>
          <w:bCs/>
          <w:sz w:val="24"/>
          <w:szCs w:val="24"/>
        </w:rPr>
        <w:t>Przebudowa istniejącej przepompowni ścieków wraz z kanalizacją sanitarną i infrastrukturą towarzyszącą w Sromowcach Wyżnych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9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9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77BCB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2115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10</cp:revision>
  <cp:lastPrinted>2016-02-01T12:19:00Z</cp:lastPrinted>
  <dcterms:created xsi:type="dcterms:W3CDTF">2021-04-01T09:18:00Z</dcterms:created>
  <dcterms:modified xsi:type="dcterms:W3CDTF">2022-03-24T06:46:00Z</dcterms:modified>
</cp:coreProperties>
</file>