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6778C" w14:textId="76E6E5F9" w:rsidR="00A445F3" w:rsidRPr="002B7133" w:rsidRDefault="002B7133" w:rsidP="002B7133">
      <w:r w:rsidRPr="002B7133">
        <w:t>c6ed3bc2-c55f-4ee3-81b8-d4f71efd9d12</w:t>
      </w:r>
    </w:p>
    <w:sectPr w:rsidR="00A445F3" w:rsidRPr="002B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40"/>
    <w:rsid w:val="00152340"/>
    <w:rsid w:val="002B7133"/>
    <w:rsid w:val="00A4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1BC9"/>
  <w15:chartTrackingRefBased/>
  <w15:docId w15:val="{5FF8B11F-607A-4775-9E08-AE49991A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Żądło</dc:creator>
  <cp:keywords/>
  <dc:description/>
  <cp:lastModifiedBy>Grzegorz Żądło</cp:lastModifiedBy>
  <cp:revision>2</cp:revision>
  <dcterms:created xsi:type="dcterms:W3CDTF">2020-01-10T13:10:00Z</dcterms:created>
  <dcterms:modified xsi:type="dcterms:W3CDTF">2020-12-22T09:23:00Z</dcterms:modified>
</cp:coreProperties>
</file>